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D" w:rsidRDefault="00195070" w:rsidP="0092466F">
      <w:pPr>
        <w:pStyle w:val="a5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noProof/>
          <w:sz w:val="48"/>
          <w:szCs w:val="48"/>
        </w:rPr>
        <w:drawing>
          <wp:inline distT="0" distB="0" distL="0" distR="0">
            <wp:extent cx="5940425" cy="8293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етчик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B0079D" w:rsidRPr="00B0079D" w:rsidRDefault="00B0079D" w:rsidP="00B0079D">
      <w:pPr>
        <w:pStyle w:val="a5"/>
        <w:jc w:val="right"/>
        <w:rPr>
          <w:b/>
          <w:bCs/>
          <w:sz w:val="28"/>
          <w:szCs w:val="28"/>
        </w:rPr>
      </w:pPr>
    </w:p>
    <w:p w:rsidR="0092466F" w:rsidRDefault="0092466F" w:rsidP="0092466F">
      <w:pPr>
        <w:pStyle w:val="a5"/>
        <w:jc w:val="center"/>
        <w:rPr>
          <w:b/>
          <w:bCs/>
          <w:i/>
          <w:iCs/>
          <w:sz w:val="28"/>
          <w:szCs w:val="28"/>
        </w:rPr>
      </w:pPr>
    </w:p>
    <w:p w:rsidR="00F5019D" w:rsidRDefault="00F5019D" w:rsidP="00036FCC">
      <w:pPr>
        <w:tabs>
          <w:tab w:val="left" w:pos="6379"/>
        </w:tabs>
        <w:ind w:firstLine="684"/>
        <w:jc w:val="center"/>
        <w:rPr>
          <w:b/>
        </w:rPr>
      </w:pPr>
      <w:r>
        <w:rPr>
          <w:b/>
        </w:rPr>
        <w:t>Раздел 1: «Общие сведения о программе»</w:t>
      </w: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Цель  обучения </w:t>
      </w:r>
    </w:p>
    <w:p w:rsidR="00F5019D" w:rsidRDefault="00F5019D" w:rsidP="00DD06E6">
      <w:pPr>
        <w:pStyle w:val="1"/>
        <w:keepNext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на подготовку слушателей, имеющих высшее 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или среднее </w:t>
      </w:r>
      <w:r>
        <w:rPr>
          <w:rFonts w:ascii="Times New Roman" w:hAnsi="Times New Roman" w:cs="Times New Roman"/>
          <w:iCs/>
          <w:sz w:val="24"/>
          <w:szCs w:val="24"/>
        </w:rPr>
        <w:t>профессиональное образование</w:t>
      </w:r>
      <w:r w:rsidR="00DD06E6">
        <w:rPr>
          <w:rFonts w:ascii="Times New Roman" w:hAnsi="Times New Roman" w:cs="Times New Roman"/>
          <w:iCs/>
          <w:sz w:val="24"/>
          <w:szCs w:val="24"/>
        </w:rPr>
        <w:t xml:space="preserve"> в области </w:t>
      </w:r>
      <w:r w:rsidR="00301529">
        <w:rPr>
          <w:rFonts w:ascii="Times New Roman" w:hAnsi="Times New Roman" w:cs="Times New Roman"/>
          <w:iCs/>
          <w:sz w:val="24"/>
          <w:szCs w:val="24"/>
        </w:rPr>
        <w:t>строительства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(законченное и</w:t>
      </w:r>
      <w:r w:rsidR="00DD06E6">
        <w:rPr>
          <w:rFonts w:ascii="Times New Roman" w:hAnsi="Times New Roman" w:cs="Times New Roman"/>
          <w:iCs/>
          <w:sz w:val="24"/>
          <w:szCs w:val="24"/>
        </w:rPr>
        <w:t>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незаконченное)  к самостоятельной деятельности в качестве специалиста </w:t>
      </w:r>
      <w:r w:rsidR="00301529">
        <w:rPr>
          <w:rFonts w:ascii="Times New Roman" w:hAnsi="Times New Roman" w:cs="Times New Roman"/>
          <w:iCs/>
          <w:sz w:val="24"/>
          <w:szCs w:val="24"/>
        </w:rPr>
        <w:t>сметного дела в строительстве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5019D" w:rsidRDefault="00F5019D" w:rsidP="00DD06E6">
      <w:pPr>
        <w:jc w:val="both"/>
        <w:rPr>
          <w:iCs/>
        </w:rPr>
      </w:pPr>
      <w:r>
        <w:rPr>
          <w:iCs/>
          <w:u w:val="single"/>
        </w:rPr>
        <w:t>Решаемые задачи</w:t>
      </w:r>
      <w:r>
        <w:rPr>
          <w:iCs/>
        </w:rPr>
        <w:t>:</w:t>
      </w:r>
      <w:r w:rsidR="00DE5F8C">
        <w:rPr>
          <w:iCs/>
        </w:rPr>
        <w:t xml:space="preserve"> </w:t>
      </w:r>
      <w:r>
        <w:rPr>
          <w:iCs/>
        </w:rPr>
        <w:t xml:space="preserve">слушатели получают </w:t>
      </w:r>
      <w:r w:rsidR="00DD06E6">
        <w:rPr>
          <w:iCs/>
        </w:rPr>
        <w:t xml:space="preserve">дополнительные </w:t>
      </w:r>
      <w:r>
        <w:rPr>
          <w:iCs/>
        </w:rPr>
        <w:t xml:space="preserve">профессиональные компетенции, необходимые для выполнения  профессиональных обязанностей. </w:t>
      </w:r>
    </w:p>
    <w:p w:rsidR="00F5019D" w:rsidRDefault="00F5019D" w:rsidP="002B3617">
      <w:pPr>
        <w:rPr>
          <w:iCs/>
          <w:u w:val="single"/>
        </w:rPr>
      </w:pPr>
      <w:r>
        <w:rPr>
          <w:iCs/>
          <w:u w:val="single"/>
        </w:rPr>
        <w:t>В результате обучения</w:t>
      </w:r>
    </w:p>
    <w:p w:rsidR="00F5019D" w:rsidRDefault="00F5019D" w:rsidP="002B3617">
      <w:pPr>
        <w:rPr>
          <w:b/>
          <w:bCs/>
          <w:iCs/>
        </w:rPr>
      </w:pPr>
      <w:r>
        <w:rPr>
          <w:b/>
          <w:bCs/>
          <w:iCs/>
        </w:rPr>
        <w:t>Слушатель должен знать:</w:t>
      </w:r>
    </w:p>
    <w:p w:rsidR="00301529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правовые аспекты регулирования строительной деятельности;</w:t>
      </w:r>
    </w:p>
    <w:p w:rsidR="00301529" w:rsidRDefault="00F5019D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 w:rsidRPr="002B3617">
        <w:rPr>
          <w:iCs/>
        </w:rPr>
        <w:t xml:space="preserve">роль и место </w:t>
      </w:r>
      <w:r w:rsidR="00301529">
        <w:rPr>
          <w:iCs/>
        </w:rPr>
        <w:t>сметной</w:t>
      </w:r>
      <w:r w:rsidRPr="002B3617">
        <w:rPr>
          <w:iCs/>
        </w:rPr>
        <w:t xml:space="preserve">  службы  </w:t>
      </w:r>
      <w:r w:rsidR="00301529">
        <w:rPr>
          <w:iCs/>
        </w:rPr>
        <w:t>в деятельности</w:t>
      </w:r>
      <w:r w:rsidRPr="002B3617">
        <w:rPr>
          <w:iCs/>
        </w:rPr>
        <w:t xml:space="preserve"> фирмы</w:t>
      </w:r>
      <w:r w:rsidR="00301529">
        <w:rPr>
          <w:iCs/>
        </w:rPr>
        <w:t>, работающей на рынке выполнения строительных и ремонтно-строительных работ;</w:t>
      </w:r>
    </w:p>
    <w:p w:rsidR="00301529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методику проектирования в строительстве и основные технологические процессы в строительной и ремонтно-строительн</w:t>
      </w:r>
      <w:r w:rsidR="00DB16A3">
        <w:rPr>
          <w:iCs/>
        </w:rPr>
        <w:t>ой</w:t>
      </w:r>
      <w:r>
        <w:rPr>
          <w:iCs/>
        </w:rPr>
        <w:t xml:space="preserve"> отраслях;</w:t>
      </w:r>
    </w:p>
    <w:p w:rsidR="002B3617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теорию сметного дела</w:t>
      </w:r>
      <w:r w:rsidR="002B3617" w:rsidRPr="002B3617">
        <w:rPr>
          <w:iCs/>
        </w:rPr>
        <w:t>;</w:t>
      </w:r>
    </w:p>
    <w:p w:rsidR="00301529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ценообразование в строительстве и сметное нормирование;</w:t>
      </w:r>
    </w:p>
    <w:p w:rsidR="00301529" w:rsidRPr="002B3617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t>о</w:t>
      </w:r>
      <w:r w:rsidRPr="00BF19C8">
        <w:t xml:space="preserve">собенности составления смет </w:t>
      </w:r>
      <w:r>
        <w:t xml:space="preserve">по видам работ </w:t>
      </w:r>
      <w:r w:rsidRPr="00BF19C8">
        <w:t>(ремонтно-строительные, санитарно-технические, пуско-наладочные работы)</w:t>
      </w:r>
      <w:r>
        <w:t>.</w:t>
      </w:r>
    </w:p>
    <w:p w:rsidR="00F5019D" w:rsidRDefault="00F5019D" w:rsidP="00F5019D">
      <w:pPr>
        <w:ind w:left="360"/>
        <w:rPr>
          <w:iCs/>
        </w:rPr>
      </w:pPr>
    </w:p>
    <w:p w:rsidR="00F5019D" w:rsidRDefault="00F5019D" w:rsidP="00B77C5D">
      <w:pPr>
        <w:rPr>
          <w:b/>
          <w:bCs/>
          <w:iCs/>
        </w:rPr>
      </w:pPr>
      <w:r>
        <w:rPr>
          <w:b/>
          <w:bCs/>
          <w:iCs/>
        </w:rPr>
        <w:t>Слушатель должен уметь:</w:t>
      </w:r>
    </w:p>
    <w:p w:rsidR="00301529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 w:rsidR="00301529">
        <w:rPr>
          <w:iCs/>
        </w:rPr>
        <w:t>работы по разработке сметной документации на все виды строительных и рем</w:t>
      </w:r>
      <w:r w:rsidR="00DB16A3">
        <w:rPr>
          <w:iCs/>
        </w:rPr>
        <w:t>он</w:t>
      </w:r>
      <w:r w:rsidR="00301529">
        <w:rPr>
          <w:iCs/>
        </w:rPr>
        <w:t>тно-строительных работ без применения программных средств;</w:t>
      </w:r>
    </w:p>
    <w:p w:rsidR="00DB16A3" w:rsidRDefault="00DB16A3" w:rsidP="00DB16A3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>
        <w:rPr>
          <w:iCs/>
        </w:rPr>
        <w:t>работы по разработке сметной документации на все виды строительных и ремонтно-строительных работ с применением программных средств (с использованием пакета программ «Гранд-Смета»);</w:t>
      </w:r>
    </w:p>
    <w:p w:rsidR="00DB16A3" w:rsidRDefault="00DB16A3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>
        <w:rPr>
          <w:iCs/>
        </w:rPr>
        <w:t>работы по подготовке проектно-сметной документации к прохождению экспертизы;</w:t>
      </w:r>
    </w:p>
    <w:p w:rsidR="00F5019D" w:rsidRPr="00B77C5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проводить работу по профессиональному и личностному саморазвитию.</w:t>
      </w:r>
    </w:p>
    <w:p w:rsidR="00F5019D" w:rsidRDefault="00F5019D" w:rsidP="00B77C5D">
      <w:pPr>
        <w:ind w:left="426"/>
        <w:rPr>
          <w:i/>
          <w:iCs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F5019D" w:rsidRDefault="00B77C5D" w:rsidP="00B77C5D">
      <w:pPr>
        <w:jc w:val="both"/>
      </w:pPr>
      <w:r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B77C5D" w:rsidRDefault="00B77C5D" w:rsidP="00B77C5D">
      <w:pPr>
        <w:jc w:val="both"/>
      </w:pPr>
    </w:p>
    <w:p w:rsidR="00F5019D" w:rsidRDefault="00F5019D" w:rsidP="00B77C5D">
      <w:pPr>
        <w:jc w:val="both"/>
      </w:pPr>
      <w:r>
        <w:t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сдают итоговый</w:t>
      </w:r>
      <w:r w:rsidR="00B77C5D">
        <w:t xml:space="preserve"> </w:t>
      </w:r>
      <w:r>
        <w:t xml:space="preserve">(аттестационный) экзамен.  </w:t>
      </w: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036FCC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повышения квалификации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P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>«</w:t>
      </w:r>
      <w:r w:rsidR="00DB16A3">
        <w:rPr>
          <w:b/>
          <w:bCs/>
          <w:iCs/>
          <w:sz w:val="28"/>
          <w:szCs w:val="28"/>
        </w:rPr>
        <w:t>Сметное дело в строительстве</w:t>
      </w:r>
      <w:r w:rsidRPr="00FF53FD">
        <w:rPr>
          <w:b/>
          <w:bCs/>
          <w:iCs/>
          <w:sz w:val="28"/>
          <w:szCs w:val="28"/>
        </w:rPr>
        <w:t>»</w:t>
      </w:r>
    </w:p>
    <w:p w:rsidR="00FF53FD" w:rsidRPr="00FF53FD" w:rsidRDefault="00FF53FD" w:rsidP="00FF53FD">
      <w:pPr>
        <w:jc w:val="center"/>
        <w:rPr>
          <w:b/>
          <w:bCs/>
          <w:i/>
          <w:iCs/>
          <w:sz w:val="20"/>
          <w:szCs w:val="20"/>
        </w:rPr>
      </w:pPr>
    </w:p>
    <w:p w:rsidR="00B77C5D" w:rsidRDefault="00B77C5D" w:rsidP="00B77C5D">
      <w:pPr>
        <w:jc w:val="both"/>
      </w:pPr>
    </w:p>
    <w:tbl>
      <w:tblPr>
        <w:tblpPr w:leftFromText="180" w:rightFromText="180" w:vertAnchor="text" w:horzAnchor="margin" w:tblpXSpec="center" w:tblpY="19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276"/>
        <w:gridCol w:w="850"/>
        <w:gridCol w:w="851"/>
      </w:tblGrid>
      <w:tr w:rsidR="00DB16A3" w:rsidRPr="008864F5" w:rsidTr="006403FB">
        <w:tc>
          <w:tcPr>
            <w:tcW w:w="817" w:type="dxa"/>
          </w:tcPr>
          <w:p w:rsidR="00DB16A3" w:rsidRDefault="00DB16A3" w:rsidP="00640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</w:tcPr>
          <w:p w:rsidR="00DB16A3" w:rsidRDefault="00DB16A3" w:rsidP="006403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1276" w:type="dxa"/>
          </w:tcPr>
          <w:p w:rsidR="00DB16A3" w:rsidRDefault="00DB16A3" w:rsidP="006403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Теория (час)</w:t>
            </w:r>
          </w:p>
        </w:tc>
        <w:tc>
          <w:tcPr>
            <w:tcW w:w="850" w:type="dxa"/>
          </w:tcPr>
          <w:p w:rsidR="00DB16A3" w:rsidRDefault="00DB16A3" w:rsidP="006403F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Прак</w:t>
            </w:r>
            <w:proofErr w:type="spellEnd"/>
            <w:r>
              <w:rPr>
                <w:lang w:eastAsia="en-US"/>
              </w:rPr>
              <w:t>-тика</w:t>
            </w:r>
            <w:proofErr w:type="gramEnd"/>
            <w:r>
              <w:rPr>
                <w:lang w:eastAsia="en-US"/>
              </w:rPr>
              <w:t xml:space="preserve"> (час)</w:t>
            </w:r>
          </w:p>
        </w:tc>
        <w:tc>
          <w:tcPr>
            <w:tcW w:w="851" w:type="dxa"/>
          </w:tcPr>
          <w:p w:rsidR="00DB16A3" w:rsidRDefault="00DB16A3" w:rsidP="00640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6023A9" w:rsidRDefault="00DB16A3" w:rsidP="006403FB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023A9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DB16A3" w:rsidRPr="006023A9" w:rsidRDefault="00DB16A3" w:rsidP="006403FB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023A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16A3" w:rsidRPr="006023A9" w:rsidRDefault="00DB16A3" w:rsidP="006403FB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023A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16A3" w:rsidRPr="006023A9" w:rsidRDefault="00DB16A3" w:rsidP="006403FB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023A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B16A3" w:rsidRPr="006023A9" w:rsidRDefault="00DB16A3" w:rsidP="006403FB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023A9">
              <w:rPr>
                <w:sz w:val="20"/>
                <w:szCs w:val="20"/>
              </w:rPr>
              <w:t>5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8864F5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  <w:rPr>
                <w:b/>
              </w:rPr>
            </w:pPr>
            <w:r w:rsidRPr="00BF19C8">
              <w:rPr>
                <w:b/>
              </w:rPr>
              <w:t>Общий курс</w:t>
            </w:r>
          </w:p>
        </w:tc>
        <w:tc>
          <w:tcPr>
            <w:tcW w:w="1276" w:type="dxa"/>
          </w:tcPr>
          <w:p w:rsidR="00DB16A3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B16A3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B16A3" w:rsidRPr="004E22F3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B16A3" w:rsidRPr="00855D9B" w:rsidTr="006403FB">
        <w:tc>
          <w:tcPr>
            <w:tcW w:w="817" w:type="dxa"/>
            <w:vAlign w:val="center"/>
          </w:tcPr>
          <w:p w:rsidR="00DB16A3" w:rsidRPr="00180103" w:rsidRDefault="00DB16A3" w:rsidP="006403FB">
            <w:pPr>
              <w:spacing w:line="264" w:lineRule="auto"/>
              <w:jc w:val="center"/>
            </w:pPr>
            <w:r w:rsidRPr="00180103">
              <w:t>1.1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jc w:val="both"/>
            </w:pPr>
            <w:r w:rsidRPr="00BF19C8">
              <w:t>Правовые вопросы в сметном деле</w:t>
            </w:r>
            <w:r>
              <w:t xml:space="preserve"> и п</w:t>
            </w:r>
            <w:r w:rsidRPr="00BF19C8">
              <w:t>равовые основы договорных отношений.</w:t>
            </w:r>
          </w:p>
        </w:tc>
        <w:tc>
          <w:tcPr>
            <w:tcW w:w="1276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</w:tr>
      <w:tr w:rsidR="00DB16A3" w:rsidRPr="00855D9B" w:rsidTr="006403FB">
        <w:tc>
          <w:tcPr>
            <w:tcW w:w="817" w:type="dxa"/>
            <w:vAlign w:val="center"/>
          </w:tcPr>
          <w:p w:rsidR="00DB16A3" w:rsidRPr="00855D9B" w:rsidRDefault="00DB16A3" w:rsidP="006403FB">
            <w:pPr>
              <w:spacing w:line="264" w:lineRule="auto"/>
              <w:jc w:val="center"/>
            </w:pPr>
            <w:r w:rsidRPr="00855D9B">
              <w:t>1.2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>
              <w:t>Экономика строительства и э</w:t>
            </w:r>
            <w:r w:rsidRPr="00BF19C8">
              <w:t xml:space="preserve">кономические </w:t>
            </w:r>
            <w:r>
              <w:t>аспекты</w:t>
            </w:r>
            <w:r w:rsidRPr="00BF19C8">
              <w:t xml:space="preserve"> сметно</w:t>
            </w:r>
            <w:r>
              <w:t xml:space="preserve">го </w:t>
            </w:r>
            <w:r w:rsidRPr="00BF19C8">
              <w:t>дел</w:t>
            </w:r>
            <w:r>
              <w:t>а</w:t>
            </w:r>
          </w:p>
        </w:tc>
        <w:tc>
          <w:tcPr>
            <w:tcW w:w="1276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2</w:t>
            </w:r>
          </w:p>
        </w:tc>
      </w:tr>
      <w:tr w:rsidR="00DB16A3" w:rsidRPr="00855D9B" w:rsidTr="006403FB">
        <w:tc>
          <w:tcPr>
            <w:tcW w:w="817" w:type="dxa"/>
            <w:vAlign w:val="center"/>
          </w:tcPr>
          <w:p w:rsidR="00DB16A3" w:rsidRPr="00855D9B" w:rsidRDefault="00DB16A3" w:rsidP="006403FB">
            <w:pPr>
              <w:spacing w:line="264" w:lineRule="auto"/>
              <w:jc w:val="center"/>
              <w:rPr>
                <w:b/>
              </w:rPr>
            </w:pPr>
            <w:r w:rsidRPr="00855D9B">
              <w:rPr>
                <w:b/>
              </w:rPr>
              <w:t>2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  <w:rPr>
                <w:b/>
              </w:rPr>
            </w:pPr>
            <w:r w:rsidRPr="00BF19C8">
              <w:rPr>
                <w:b/>
              </w:rPr>
              <w:t>Специальный курс</w:t>
            </w:r>
          </w:p>
        </w:tc>
        <w:tc>
          <w:tcPr>
            <w:tcW w:w="1276" w:type="dxa"/>
          </w:tcPr>
          <w:p w:rsidR="00DB16A3" w:rsidRPr="00855D9B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DB16A3" w:rsidRPr="00855D9B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B16A3" w:rsidRPr="00855D9B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855D9B" w:rsidRDefault="00DB16A3" w:rsidP="006403FB">
            <w:pPr>
              <w:spacing w:line="264" w:lineRule="auto"/>
              <w:jc w:val="center"/>
            </w:pPr>
            <w:r w:rsidRPr="00855D9B">
              <w:t>2.1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 w:rsidRPr="00BF19C8">
              <w:t>Теория сметного дела (организация проектирования, рабочая документация)</w:t>
            </w:r>
          </w:p>
        </w:tc>
        <w:tc>
          <w:tcPr>
            <w:tcW w:w="1276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Pr="00180103" w:rsidRDefault="00DB16A3" w:rsidP="006403FB">
            <w:pPr>
              <w:spacing w:line="264" w:lineRule="auto"/>
              <w:jc w:val="center"/>
            </w:pPr>
            <w:r>
              <w:t>6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180103" w:rsidRDefault="00DB16A3" w:rsidP="006403FB">
            <w:pPr>
              <w:spacing w:line="264" w:lineRule="auto"/>
              <w:jc w:val="center"/>
            </w:pPr>
            <w:r>
              <w:t>2.2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 w:rsidRPr="00BF19C8">
              <w:t>Ценообразование и сметное нормирование</w:t>
            </w:r>
          </w:p>
        </w:tc>
        <w:tc>
          <w:tcPr>
            <w:tcW w:w="1276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Pr="00180103" w:rsidRDefault="00DB16A3" w:rsidP="006403FB">
            <w:pPr>
              <w:spacing w:line="264" w:lineRule="auto"/>
              <w:jc w:val="center"/>
            </w:pPr>
            <w:r>
              <w:t>2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Default="00DB16A3" w:rsidP="006403FB">
            <w:pPr>
              <w:spacing w:line="264" w:lineRule="auto"/>
              <w:jc w:val="center"/>
            </w:pPr>
            <w:r>
              <w:t>2.3.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>
              <w:t>Сметно-нормативная база в строительстве</w:t>
            </w:r>
          </w:p>
        </w:tc>
        <w:tc>
          <w:tcPr>
            <w:tcW w:w="1276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</w:tr>
      <w:tr w:rsidR="00DB16A3" w:rsidRPr="00A05802" w:rsidTr="006403FB">
        <w:tc>
          <w:tcPr>
            <w:tcW w:w="817" w:type="dxa"/>
            <w:vAlign w:val="center"/>
          </w:tcPr>
          <w:p w:rsidR="00DB16A3" w:rsidRPr="00BF19C8" w:rsidRDefault="00DB16A3" w:rsidP="006403FB">
            <w:pPr>
              <w:spacing w:line="264" w:lineRule="auto"/>
              <w:jc w:val="center"/>
            </w:pPr>
            <w:r>
              <w:t>2.4.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 w:rsidRPr="00BF19C8">
              <w:t>Особенности составления смет (ремонтно-строительные, санитарно-технические, пуско-наладочные работы)</w:t>
            </w:r>
          </w:p>
        </w:tc>
        <w:tc>
          <w:tcPr>
            <w:tcW w:w="1276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B16A3" w:rsidRPr="00855D9B" w:rsidRDefault="00DB16A3" w:rsidP="006403FB">
            <w:pPr>
              <w:spacing w:line="264" w:lineRule="auto"/>
              <w:jc w:val="center"/>
            </w:pPr>
            <w:r>
              <w:t>4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 w:rsidRPr="0024453C">
              <w:rPr>
                <w:b/>
              </w:rPr>
              <w:t>3</w:t>
            </w:r>
          </w:p>
        </w:tc>
        <w:tc>
          <w:tcPr>
            <w:tcW w:w="6379" w:type="dxa"/>
            <w:vAlign w:val="center"/>
          </w:tcPr>
          <w:p w:rsidR="00DB16A3" w:rsidRPr="002C403C" w:rsidRDefault="00DB16A3" w:rsidP="006403FB">
            <w:pPr>
              <w:spacing w:line="264" w:lineRule="auto"/>
              <w:rPr>
                <w:b/>
              </w:rPr>
            </w:pPr>
            <w:r w:rsidRPr="002C403C">
              <w:rPr>
                <w:b/>
              </w:rPr>
              <w:t xml:space="preserve">Составление смет без применения программных средств </w:t>
            </w:r>
          </w:p>
        </w:tc>
        <w:tc>
          <w:tcPr>
            <w:tcW w:w="1276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 w:rsidRPr="0024453C">
              <w:rPr>
                <w:b/>
              </w:rPr>
              <w:t>12</w:t>
            </w:r>
          </w:p>
        </w:tc>
      </w:tr>
      <w:tr w:rsidR="00DB16A3" w:rsidRPr="008864F5" w:rsidTr="006403FB">
        <w:tc>
          <w:tcPr>
            <w:tcW w:w="817" w:type="dxa"/>
            <w:vAlign w:val="center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 w:rsidRPr="0024453C">
              <w:rPr>
                <w:b/>
              </w:rPr>
              <w:t>4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 w:rsidRPr="001D7C76">
              <w:rPr>
                <w:b/>
              </w:rPr>
              <w:t>Зачетная работа</w:t>
            </w:r>
            <w:r>
              <w:t xml:space="preserve"> по составлению сметы </w:t>
            </w:r>
            <w:r w:rsidRPr="00BF19C8">
              <w:t xml:space="preserve"> без применения программных средств</w:t>
            </w:r>
          </w:p>
        </w:tc>
        <w:tc>
          <w:tcPr>
            <w:tcW w:w="1276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B16A3" w:rsidRPr="00855D9B" w:rsidTr="006403FB">
        <w:tc>
          <w:tcPr>
            <w:tcW w:w="817" w:type="dxa"/>
            <w:vAlign w:val="center"/>
          </w:tcPr>
          <w:p w:rsidR="00DB16A3" w:rsidRPr="0024453C" w:rsidRDefault="00DB16A3" w:rsidP="006403FB">
            <w:pPr>
              <w:spacing w:line="264" w:lineRule="auto"/>
              <w:jc w:val="center"/>
              <w:rPr>
                <w:b/>
              </w:rPr>
            </w:pPr>
            <w:r w:rsidRPr="0024453C">
              <w:rPr>
                <w:b/>
              </w:rPr>
              <w:t>5</w:t>
            </w:r>
          </w:p>
        </w:tc>
        <w:tc>
          <w:tcPr>
            <w:tcW w:w="6379" w:type="dxa"/>
            <w:vAlign w:val="center"/>
          </w:tcPr>
          <w:p w:rsidR="00DB16A3" w:rsidRPr="00BF19C8" w:rsidRDefault="00DB16A3" w:rsidP="006403FB">
            <w:pPr>
              <w:spacing w:line="264" w:lineRule="auto"/>
            </w:pPr>
            <w:r w:rsidRPr="00BF19C8">
              <w:t>Автоматизация сметных расчётов. Составление смет</w:t>
            </w:r>
            <w:r>
              <w:t xml:space="preserve"> с использованием программного комплекса</w:t>
            </w:r>
            <w:r w:rsidRPr="00BF19C8">
              <w:t xml:space="preserve"> «Гранд-Смета»</w:t>
            </w:r>
          </w:p>
        </w:tc>
        <w:tc>
          <w:tcPr>
            <w:tcW w:w="1276" w:type="dxa"/>
          </w:tcPr>
          <w:p w:rsidR="00DB16A3" w:rsidRPr="00110166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DB16A3" w:rsidRPr="00110166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DB16A3" w:rsidRPr="00110166" w:rsidRDefault="00DB16A3" w:rsidP="006403FB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B16A3" w:rsidRPr="00855D9B" w:rsidTr="006403FB">
        <w:trPr>
          <w:trHeight w:val="255"/>
        </w:trPr>
        <w:tc>
          <w:tcPr>
            <w:tcW w:w="817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9" w:type="dxa"/>
          </w:tcPr>
          <w:p w:rsidR="00DB16A3" w:rsidRPr="0024453C" w:rsidRDefault="00DB16A3" w:rsidP="006403FB">
            <w:r w:rsidRPr="00975714">
              <w:rPr>
                <w:b/>
              </w:rPr>
              <w:t>Зачётная работа</w:t>
            </w:r>
            <w:r>
              <w:rPr>
                <w:b/>
              </w:rPr>
              <w:t xml:space="preserve"> </w:t>
            </w:r>
            <w:r>
              <w:t>(составление смет с использованием программы «Гранд-Смета»)</w:t>
            </w:r>
          </w:p>
        </w:tc>
        <w:tc>
          <w:tcPr>
            <w:tcW w:w="1276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B16A3" w:rsidRPr="00855D9B" w:rsidTr="006403FB">
        <w:trPr>
          <w:trHeight w:val="255"/>
        </w:trPr>
        <w:tc>
          <w:tcPr>
            <w:tcW w:w="817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9" w:type="dxa"/>
          </w:tcPr>
          <w:p w:rsidR="00DB16A3" w:rsidRPr="00975714" w:rsidRDefault="00DB16A3" w:rsidP="006403FB">
            <w:pPr>
              <w:rPr>
                <w:b/>
              </w:rPr>
            </w:pPr>
            <w:r>
              <w:rPr>
                <w:b/>
              </w:rPr>
              <w:t>Итоговый э</w:t>
            </w:r>
            <w:r w:rsidRPr="00975714">
              <w:rPr>
                <w:b/>
              </w:rPr>
              <w:t xml:space="preserve">кзамен по теоретическому </w:t>
            </w:r>
            <w:r>
              <w:rPr>
                <w:b/>
              </w:rPr>
              <w:t xml:space="preserve">и практическому </w:t>
            </w:r>
            <w:r w:rsidRPr="00975714">
              <w:rPr>
                <w:b/>
              </w:rPr>
              <w:t>курсу</w:t>
            </w:r>
          </w:p>
        </w:tc>
        <w:tc>
          <w:tcPr>
            <w:tcW w:w="1276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 w:rsidRPr="00975714">
              <w:rPr>
                <w:b/>
              </w:rPr>
              <w:t>2</w:t>
            </w:r>
          </w:p>
        </w:tc>
        <w:tc>
          <w:tcPr>
            <w:tcW w:w="851" w:type="dxa"/>
          </w:tcPr>
          <w:p w:rsidR="00DB16A3" w:rsidRPr="00975714" w:rsidRDefault="00DB16A3" w:rsidP="006403FB">
            <w:pPr>
              <w:jc w:val="center"/>
              <w:rPr>
                <w:b/>
              </w:rPr>
            </w:pPr>
            <w:r w:rsidRPr="00975714">
              <w:rPr>
                <w:b/>
              </w:rPr>
              <w:t>2</w:t>
            </w:r>
          </w:p>
        </w:tc>
      </w:tr>
      <w:tr w:rsidR="00DB16A3" w:rsidRPr="00855D9B" w:rsidTr="006403FB">
        <w:trPr>
          <w:trHeight w:val="255"/>
        </w:trPr>
        <w:tc>
          <w:tcPr>
            <w:tcW w:w="817" w:type="dxa"/>
          </w:tcPr>
          <w:p w:rsidR="00DB16A3" w:rsidRPr="00581777" w:rsidRDefault="00DB16A3" w:rsidP="006403FB">
            <w:pPr>
              <w:rPr>
                <w:b/>
              </w:rPr>
            </w:pPr>
          </w:p>
        </w:tc>
        <w:tc>
          <w:tcPr>
            <w:tcW w:w="6379" w:type="dxa"/>
          </w:tcPr>
          <w:p w:rsidR="00DB16A3" w:rsidRPr="00581777" w:rsidRDefault="00DB16A3" w:rsidP="006403F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DB16A3" w:rsidRPr="00581777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</w:tcPr>
          <w:p w:rsidR="00DB16A3" w:rsidRPr="00581777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DB16A3" w:rsidRPr="00581777" w:rsidRDefault="00DB16A3" w:rsidP="006403F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57320D" w:rsidRDefault="0057320D" w:rsidP="00B77C5D">
      <w:pPr>
        <w:jc w:val="both"/>
      </w:pPr>
    </w:p>
    <w:sectPr w:rsidR="0057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1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0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093776"/>
    <w:rsid w:val="00195070"/>
    <w:rsid w:val="002819F3"/>
    <w:rsid w:val="002A25F3"/>
    <w:rsid w:val="002B3617"/>
    <w:rsid w:val="00301529"/>
    <w:rsid w:val="0032185F"/>
    <w:rsid w:val="00463A03"/>
    <w:rsid w:val="00563A61"/>
    <w:rsid w:val="0057320D"/>
    <w:rsid w:val="006403FB"/>
    <w:rsid w:val="0092466F"/>
    <w:rsid w:val="00AB0061"/>
    <w:rsid w:val="00B0079D"/>
    <w:rsid w:val="00B0574B"/>
    <w:rsid w:val="00B77C5D"/>
    <w:rsid w:val="00BB6EC4"/>
    <w:rsid w:val="00C716B0"/>
    <w:rsid w:val="00C86D53"/>
    <w:rsid w:val="00D20343"/>
    <w:rsid w:val="00D3431C"/>
    <w:rsid w:val="00DB16A3"/>
    <w:rsid w:val="00DD06E6"/>
    <w:rsid w:val="00DD7F6D"/>
    <w:rsid w:val="00DE5F8C"/>
    <w:rsid w:val="00E60631"/>
    <w:rsid w:val="00EB5AF0"/>
    <w:rsid w:val="00F1660D"/>
    <w:rsid w:val="00F5019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2018-04-23T05:25:00Z</dcterms:created>
  <dcterms:modified xsi:type="dcterms:W3CDTF">2018-04-23T05:35:00Z</dcterms:modified>
</cp:coreProperties>
</file>